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C761" w14:textId="513C0650" w:rsidR="00EE0CD5" w:rsidRDefault="00FC3233">
      <w:pPr>
        <w:pStyle w:val="Ttulo2"/>
        <w:spacing w:line="240" w:lineRule="auto"/>
        <w:ind w:right="3417"/>
      </w:pPr>
      <w:r>
        <w:t>APRESENTAÇÃO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RIOS</w:t>
      </w:r>
      <w:r>
        <w:rPr>
          <w:spacing w:val="-7"/>
        </w:rPr>
        <w:t xml:space="preserve"> </w:t>
      </w:r>
      <w:r>
        <w:t>VIVOS Ciclo 202</w:t>
      </w:r>
      <w:r w:rsidR="00730FC2">
        <w:t>4</w:t>
      </w:r>
      <w:r>
        <w:t>-202</w:t>
      </w:r>
      <w:r w:rsidR="00730FC2">
        <w:t>5</w:t>
      </w:r>
    </w:p>
    <w:p w14:paraId="52A35AF7" w14:textId="77777777" w:rsidR="00EE0CD5" w:rsidRDefault="00EE0CD5">
      <w:pPr>
        <w:pStyle w:val="Corpodetexto"/>
        <w:rPr>
          <w:b/>
        </w:rPr>
      </w:pPr>
    </w:p>
    <w:p w14:paraId="5FE5A167" w14:textId="77777777" w:rsidR="00EE0CD5" w:rsidRDefault="00FC3233" w:rsidP="007353FA">
      <w:pPr>
        <w:pStyle w:val="Corpodetexto"/>
        <w:ind w:left="101" w:right="115" w:hanging="1"/>
        <w:jc w:val="both"/>
      </w:pPr>
      <w:r>
        <w:t>O Rios Vivos é um programa do Governo do Estado de São Paulo, implementado pelo 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Energia</w:t>
      </w:r>
      <w:r>
        <w:rPr>
          <w:spacing w:val="-4"/>
        </w:rPr>
        <w:t xml:space="preserve"> </w:t>
      </w:r>
      <w:r>
        <w:t>Elétrica</w:t>
      </w:r>
      <w:r>
        <w:rPr>
          <w:spacing w:val="-1"/>
        </w:rPr>
        <w:t xml:space="preserve"> </w:t>
      </w:r>
      <w:r>
        <w:t>(DAEE),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âmbito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Municípios</w:t>
      </w:r>
      <w:r>
        <w:rPr>
          <w:spacing w:val="-2"/>
        </w:rPr>
        <w:t xml:space="preserve"> </w:t>
      </w:r>
      <w:r>
        <w:t>Paulistas, que visa manter condições adequadas de disponibilidade e qualidade das águas superficiais para múltiplos usos e atenuação dos eventos críticos climáticos extremos.</w:t>
      </w:r>
    </w:p>
    <w:p w14:paraId="076DC6EF" w14:textId="77777777" w:rsidR="00EE0CD5" w:rsidRDefault="00EE0CD5" w:rsidP="007353FA">
      <w:pPr>
        <w:pStyle w:val="Corpodetexto"/>
        <w:spacing w:before="2"/>
        <w:jc w:val="both"/>
      </w:pPr>
    </w:p>
    <w:p w14:paraId="1975827D" w14:textId="77777777" w:rsidR="00EE0CD5" w:rsidRDefault="00FC3233" w:rsidP="007353FA">
      <w:pPr>
        <w:pStyle w:val="Corpodetexto"/>
        <w:ind w:left="101" w:right="113" w:hanging="1"/>
        <w:jc w:val="both"/>
      </w:pPr>
      <w:r>
        <w:t>O escopo de atuação do programa engloba os seguintes serviços: Desassoreamento, controle de erosão, contenção de margens, proteção e revitalização de nascentes, várzeas e corpos hídricos.</w:t>
      </w:r>
    </w:p>
    <w:p w14:paraId="4C1BA9B6" w14:textId="77777777" w:rsidR="00EE0CD5" w:rsidRDefault="00FC3233" w:rsidP="007353FA">
      <w:pPr>
        <w:pStyle w:val="Corpodetexto"/>
        <w:spacing w:before="243"/>
        <w:ind w:left="101"/>
        <w:jc w:val="both"/>
      </w:pPr>
      <w:r>
        <w:t>O</w:t>
      </w:r>
      <w:r>
        <w:rPr>
          <w:spacing w:val="-11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atua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seguintes</w:t>
      </w:r>
      <w:r>
        <w:rPr>
          <w:spacing w:val="-8"/>
        </w:rPr>
        <w:t xml:space="preserve"> </w:t>
      </w:r>
      <w:r>
        <w:rPr>
          <w:spacing w:val="-2"/>
        </w:rPr>
        <w:t>premissas</w:t>
      </w:r>
    </w:p>
    <w:p w14:paraId="5C4A7CB6" w14:textId="77777777" w:rsidR="00EE0CD5" w:rsidRDefault="00FC3233" w:rsidP="007353FA">
      <w:pPr>
        <w:pStyle w:val="Corpodetexto"/>
        <w:spacing w:before="241"/>
        <w:ind w:left="101" w:right="113"/>
        <w:jc w:val="both"/>
      </w:pPr>
      <w:r>
        <w:t>Ambiental: a utilização de Soluções Baseadas na Natureza na contenção margens, proteção de nascentes, várzeas e corpos hídricos</w:t>
      </w:r>
    </w:p>
    <w:p w14:paraId="309F4AE7" w14:textId="77777777" w:rsidR="00EE0CD5" w:rsidRDefault="00EE0CD5" w:rsidP="007353FA">
      <w:pPr>
        <w:pStyle w:val="Corpodetexto"/>
        <w:spacing w:before="1"/>
        <w:jc w:val="both"/>
      </w:pPr>
    </w:p>
    <w:p w14:paraId="6A095243" w14:textId="77777777" w:rsidR="00EE0CD5" w:rsidRDefault="00FC3233" w:rsidP="007353FA">
      <w:pPr>
        <w:pStyle w:val="Corpodetexto"/>
        <w:ind w:left="101" w:right="117"/>
        <w:jc w:val="both"/>
      </w:pPr>
      <w:r>
        <w:rPr>
          <w:color w:val="303030"/>
        </w:rPr>
        <w:t>Social:</w:t>
      </w:r>
      <w:r>
        <w:rPr>
          <w:color w:val="303030"/>
          <w:spacing w:val="-9"/>
        </w:rPr>
        <w:t xml:space="preserve"> </w:t>
      </w:r>
      <w:r>
        <w:t>Manutenção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corpo</w:t>
      </w:r>
      <w:r>
        <w:rPr>
          <w:spacing w:val="-11"/>
        </w:rPr>
        <w:t xml:space="preserve"> </w:t>
      </w:r>
      <w:r>
        <w:t>hídrico:</w:t>
      </w:r>
      <w:r>
        <w:rPr>
          <w:spacing w:val="-9"/>
        </w:rPr>
        <w:t xml:space="preserve"> </w:t>
      </w:r>
      <w:r>
        <w:t>zeladoria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governança</w:t>
      </w:r>
      <w:r>
        <w:rPr>
          <w:spacing w:val="-7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resíduos</w:t>
      </w:r>
      <w:r>
        <w:rPr>
          <w:spacing w:val="-8"/>
        </w:rPr>
        <w:t xml:space="preserve"> </w:t>
      </w:r>
      <w:r>
        <w:t>sólidos, ocupação de margens e cobertura vegetal incluindo participação social</w:t>
      </w:r>
    </w:p>
    <w:p w14:paraId="02A5C616" w14:textId="77777777" w:rsidR="00EE0CD5" w:rsidRDefault="00EE0CD5" w:rsidP="007353FA">
      <w:pPr>
        <w:pStyle w:val="Corpodetexto"/>
        <w:jc w:val="both"/>
      </w:pPr>
    </w:p>
    <w:p w14:paraId="2CACE321" w14:textId="77777777" w:rsidR="00EE0CD5" w:rsidRDefault="00FC3233" w:rsidP="007353FA">
      <w:pPr>
        <w:pStyle w:val="Corpodetexto"/>
        <w:ind w:left="101" w:right="112"/>
        <w:jc w:val="both"/>
      </w:pPr>
      <w:r>
        <w:rPr>
          <w:color w:val="303030"/>
        </w:rPr>
        <w:t xml:space="preserve">Governança: a participação do município com as contrapartidas </w:t>
      </w:r>
      <w:r>
        <w:t xml:space="preserve">e futura gestão e </w:t>
      </w:r>
      <w:r>
        <w:rPr>
          <w:spacing w:val="-2"/>
        </w:rPr>
        <w:t>conservação</w:t>
      </w:r>
    </w:p>
    <w:p w14:paraId="7F92381D" w14:textId="77777777" w:rsidR="00EE0CD5" w:rsidRDefault="00EE0CD5" w:rsidP="007353FA">
      <w:pPr>
        <w:pStyle w:val="Corpodetexto"/>
        <w:jc w:val="both"/>
      </w:pPr>
    </w:p>
    <w:p w14:paraId="277F9A30" w14:textId="77777777" w:rsidR="00EE0CD5" w:rsidRDefault="00EE0CD5" w:rsidP="007353FA">
      <w:pPr>
        <w:pStyle w:val="Corpodetexto"/>
        <w:jc w:val="both"/>
      </w:pPr>
    </w:p>
    <w:p w14:paraId="654ADB68" w14:textId="77777777" w:rsidR="00EE0CD5" w:rsidRDefault="00FC3233" w:rsidP="007353FA">
      <w:pPr>
        <w:pStyle w:val="Ttulo1"/>
        <w:jc w:val="both"/>
      </w:pPr>
      <w:r>
        <w:t>MOTIVAÇÃO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JUSTIFICATIVAS</w:t>
      </w:r>
    </w:p>
    <w:p w14:paraId="03D018ED" w14:textId="77777777" w:rsidR="00EE0CD5" w:rsidRDefault="00EE0CD5" w:rsidP="007353FA">
      <w:pPr>
        <w:pStyle w:val="Corpodetexto"/>
        <w:spacing w:before="1"/>
        <w:jc w:val="both"/>
        <w:rPr>
          <w:b/>
        </w:rPr>
      </w:pPr>
    </w:p>
    <w:p w14:paraId="6158DE0A" w14:textId="77777777" w:rsidR="00EE0CD5" w:rsidRDefault="00FC3233" w:rsidP="007353FA">
      <w:pPr>
        <w:pStyle w:val="Corpodetexto"/>
        <w:ind w:left="101"/>
        <w:jc w:val="both"/>
        <w:rPr>
          <w:spacing w:val="-2"/>
        </w:rPr>
      </w:pPr>
      <w:r>
        <w:t>Entre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justificativas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rPr>
          <w:spacing w:val="-2"/>
        </w:rPr>
        <w:t>relacionamos:</w:t>
      </w:r>
    </w:p>
    <w:p w14:paraId="271CA825" w14:textId="77777777" w:rsidR="00730FC2" w:rsidRDefault="00730FC2" w:rsidP="007353FA">
      <w:pPr>
        <w:pStyle w:val="Corpodetexto"/>
        <w:ind w:left="101"/>
        <w:jc w:val="both"/>
      </w:pPr>
    </w:p>
    <w:p w14:paraId="08815EB9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Assoreamento generalizado em 70% dos cursos d’água localizados em terras paulistas, com aumento de focos de erosão de margens dos cursos d’água, causando a diminuição da disponibilidade de água em várias regiões do Estado de São Paulo;</w:t>
      </w:r>
    </w:p>
    <w:p w14:paraId="661B9DFF" w14:textId="40E5FA6E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Diminuição da disponibilidade de água de abastecimento em várias regiões do Estado devido à redução de vazão e capacidade de reservação;</w:t>
      </w:r>
    </w:p>
    <w:p w14:paraId="4C8921B8" w14:textId="15FBD979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Extinção de lagos, açudes e rios com a deposição acelerada de sedimentos e lixo ocasionando o fim da existência de uma fonte de água;</w:t>
      </w:r>
    </w:p>
    <w:p w14:paraId="43DF60C4" w14:textId="21E13600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Impacto em áreas agrícolas em decorrência do processo de assoreamento, a quantidade de água disponível para ser usada na irrigação diminui, causando prejuízo para agricultura da região;</w:t>
      </w:r>
    </w:p>
    <w:p w14:paraId="6B901FA2" w14:textId="79F40782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Redução no volume de água dos rios, que também se tornam turvas e impedem a entrada de luz, impossibilitando a renovação do oxigênio que os peixes e outros organismos precisam para sobreviver. A atividade de pesca é prejudicada com a redução de peixes e outros organismos aquáticos;</w:t>
      </w:r>
    </w:p>
    <w:p w14:paraId="131A814A" w14:textId="6797E23F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Ocorrência de vultosos prejuízos decorrentes de eventos hidrológicos críticos a partir de enchentes, inundações e alagamentos provenientes da situação dos cursos d’água assoreados;</w:t>
      </w:r>
    </w:p>
    <w:p w14:paraId="7ADEBC09" w14:textId="10E9FB5F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Com o acúmulo de resíduos e sedimentos no leito dos rios, o volume de água nesses rios assoreados diminui, dificultando a passagem de embarcações que utilizam o transporte fluvial;</w:t>
      </w:r>
    </w:p>
    <w:p w14:paraId="4DE0A266" w14:textId="4206F8B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Diminuição da biodiversidade, além da morte dos organismos que vivem no rio degradado por assoreamento, o alcance desse dano chega à fauna e à flora que dependem do corpo hídrico para a sua sobrevivência. Um rio assoreado não reduz apenas a quantidade de peixes, afeta também a vegetação e os animais no seu entorno;</w:t>
      </w:r>
    </w:p>
    <w:p w14:paraId="02023ECA" w14:textId="7D102742" w:rsidR="00EE0CD5" w:rsidRDefault="00730FC2" w:rsidP="007353FA">
      <w:pPr>
        <w:pStyle w:val="PargrafodaLista"/>
        <w:numPr>
          <w:ilvl w:val="0"/>
          <w:numId w:val="1"/>
        </w:numPr>
        <w:tabs>
          <w:tab w:val="left" w:pos="527"/>
          <w:tab w:val="left" w:pos="529"/>
        </w:tabs>
        <w:spacing w:before="5" w:line="237" w:lineRule="auto"/>
        <w:ind w:right="113"/>
        <w:jc w:val="both"/>
        <w:rPr>
          <w:sz w:val="20"/>
        </w:rPr>
      </w:pPr>
      <w:r w:rsidRPr="00730FC2">
        <w:rPr>
          <w:sz w:val="20"/>
        </w:rPr>
        <w:t>Contribuir com a manutenção dos reservatórios de retenção (piscinões) para que possam ajudar na qualidade da água, pois filtram as impurezas presentes na água da chuva antes de liberá-la para os rios e córregos próximos.</w:t>
      </w:r>
    </w:p>
    <w:p w14:paraId="2B2F8EAC" w14:textId="77777777" w:rsidR="00EE0CD5" w:rsidRDefault="00EE0CD5" w:rsidP="007353FA">
      <w:pPr>
        <w:pStyle w:val="Corpodetexto"/>
        <w:spacing w:before="1"/>
        <w:jc w:val="both"/>
      </w:pPr>
    </w:p>
    <w:p w14:paraId="5A81144F" w14:textId="77777777" w:rsidR="00EE0CD5" w:rsidRDefault="00FC3233" w:rsidP="007353FA">
      <w:pPr>
        <w:pStyle w:val="Ttulo1"/>
        <w:jc w:val="both"/>
      </w:pPr>
      <w:r>
        <w:t>RESULTADOS</w:t>
      </w:r>
      <w:r>
        <w:rPr>
          <w:spacing w:val="-16"/>
        </w:rPr>
        <w:t xml:space="preserve"> </w:t>
      </w:r>
      <w:r>
        <w:rPr>
          <w:spacing w:val="-2"/>
        </w:rPr>
        <w:t>ESPERADOS</w:t>
      </w:r>
    </w:p>
    <w:p w14:paraId="24F4F18B" w14:textId="77777777" w:rsidR="00EE0CD5" w:rsidRDefault="00EE0CD5" w:rsidP="007353FA">
      <w:pPr>
        <w:pStyle w:val="Corpodetexto"/>
        <w:spacing w:before="1"/>
        <w:jc w:val="both"/>
        <w:rPr>
          <w:b/>
        </w:rPr>
      </w:pPr>
    </w:p>
    <w:p w14:paraId="63E328FA" w14:textId="77777777" w:rsidR="00EE0CD5" w:rsidRDefault="00FC3233" w:rsidP="007353FA">
      <w:pPr>
        <w:pStyle w:val="PargrafodaLista"/>
        <w:numPr>
          <w:ilvl w:val="0"/>
          <w:numId w:val="1"/>
        </w:numPr>
        <w:tabs>
          <w:tab w:val="left" w:pos="529"/>
        </w:tabs>
        <w:spacing w:line="237" w:lineRule="auto"/>
        <w:ind w:left="529" w:right="114"/>
        <w:jc w:val="both"/>
        <w:rPr>
          <w:sz w:val="20"/>
        </w:rPr>
      </w:pPr>
      <w:r>
        <w:rPr>
          <w:sz w:val="20"/>
        </w:rPr>
        <w:t>Extensões de cursos d’água recuperados pelo desassoreamento com consequente revitalização de bacias hidrográficas importantes ao desenvolvimento;</w:t>
      </w:r>
    </w:p>
    <w:p w14:paraId="1CA7E39A" w14:textId="77777777" w:rsidR="00EE0CD5" w:rsidRDefault="00FC3233" w:rsidP="007353FA">
      <w:pPr>
        <w:pStyle w:val="PargrafodaLista"/>
        <w:numPr>
          <w:ilvl w:val="0"/>
          <w:numId w:val="1"/>
        </w:numPr>
        <w:tabs>
          <w:tab w:val="left" w:pos="529"/>
        </w:tabs>
        <w:spacing w:before="2" w:line="244" w:lineRule="exact"/>
        <w:ind w:left="529"/>
        <w:jc w:val="both"/>
        <w:rPr>
          <w:sz w:val="20"/>
        </w:rPr>
      </w:pPr>
      <w:r>
        <w:rPr>
          <w:sz w:val="20"/>
        </w:rPr>
        <w:t>População</w:t>
      </w:r>
      <w:r>
        <w:rPr>
          <w:spacing w:val="-7"/>
          <w:sz w:val="20"/>
        </w:rPr>
        <w:t xml:space="preserve"> </w:t>
      </w:r>
      <w:r>
        <w:rPr>
          <w:sz w:val="20"/>
        </w:rPr>
        <w:t>beneficiada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diminuição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inundações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áreas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risco;</w:t>
      </w:r>
    </w:p>
    <w:p w14:paraId="6FD34A2F" w14:textId="77777777" w:rsidR="00EE0CD5" w:rsidRDefault="00FC3233" w:rsidP="007353FA">
      <w:pPr>
        <w:pStyle w:val="PargrafodaLista"/>
        <w:numPr>
          <w:ilvl w:val="0"/>
          <w:numId w:val="1"/>
        </w:numPr>
        <w:tabs>
          <w:tab w:val="left" w:pos="529"/>
        </w:tabs>
        <w:spacing w:line="242" w:lineRule="exact"/>
        <w:ind w:left="529"/>
        <w:jc w:val="both"/>
        <w:rPr>
          <w:sz w:val="20"/>
        </w:rPr>
      </w:pPr>
      <w:r>
        <w:rPr>
          <w:sz w:val="20"/>
        </w:rPr>
        <w:t>Melhoria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índices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saúde</w:t>
      </w:r>
      <w:r>
        <w:rPr>
          <w:spacing w:val="-7"/>
          <w:sz w:val="20"/>
        </w:rPr>
        <w:t xml:space="preserve"> </w:t>
      </w:r>
      <w:r>
        <w:rPr>
          <w:sz w:val="20"/>
        </w:rPr>
        <w:t>pública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tem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vetor</w:t>
      </w:r>
      <w:r>
        <w:rPr>
          <w:spacing w:val="-7"/>
          <w:sz w:val="20"/>
        </w:rPr>
        <w:t xml:space="preserve"> </w:t>
      </w:r>
      <w:r>
        <w:rPr>
          <w:sz w:val="20"/>
        </w:rPr>
        <w:t>hídrico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componente;</w:t>
      </w:r>
    </w:p>
    <w:p w14:paraId="17D1D29B" w14:textId="77777777" w:rsidR="00EE0CD5" w:rsidRDefault="00FC3233" w:rsidP="007353FA">
      <w:pPr>
        <w:pStyle w:val="PargrafodaLista"/>
        <w:numPr>
          <w:ilvl w:val="0"/>
          <w:numId w:val="1"/>
        </w:numPr>
        <w:tabs>
          <w:tab w:val="left" w:pos="529"/>
        </w:tabs>
        <w:ind w:left="529" w:right="111"/>
        <w:jc w:val="both"/>
        <w:rPr>
          <w:sz w:val="20"/>
        </w:rPr>
      </w:pPr>
      <w:r>
        <w:rPr>
          <w:sz w:val="20"/>
        </w:rPr>
        <w:t>Aumento do volume de oferta de água disponibilizado para abastecimento público e para outros usos, com foco no desenvolvimento.</w:t>
      </w:r>
    </w:p>
    <w:p w14:paraId="67893C94" w14:textId="77777777" w:rsidR="00EE0CD5" w:rsidRDefault="00FC3233" w:rsidP="007353FA">
      <w:pPr>
        <w:pStyle w:val="Ttulo1"/>
        <w:spacing w:before="240"/>
        <w:ind w:left="102"/>
        <w:jc w:val="both"/>
      </w:pPr>
      <w:r>
        <w:t>CONDIÇÕES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CRITÉRIOS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ADESÃO</w:t>
      </w:r>
      <w:r>
        <w:rPr>
          <w:spacing w:val="-6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rPr>
          <w:spacing w:val="-2"/>
        </w:rPr>
        <w:t>PROGRAMA</w:t>
      </w:r>
    </w:p>
    <w:p w14:paraId="16E5E36B" w14:textId="77777777" w:rsidR="00EE0CD5" w:rsidRDefault="00EE0CD5" w:rsidP="007353FA">
      <w:pPr>
        <w:pStyle w:val="Corpodetexto"/>
        <w:spacing w:before="1"/>
        <w:jc w:val="both"/>
        <w:rPr>
          <w:b/>
        </w:rPr>
      </w:pPr>
    </w:p>
    <w:p w14:paraId="7224F9A6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37" w:lineRule="auto"/>
        <w:ind w:right="114"/>
        <w:jc w:val="both"/>
        <w:rPr>
          <w:sz w:val="20"/>
        </w:rPr>
      </w:pPr>
      <w:r w:rsidRPr="00730FC2">
        <w:rPr>
          <w:sz w:val="20"/>
        </w:rPr>
        <w:t>Plano de Concepção da intervenção contendo caracterização do corpo hídrico, croqui e identificação dos trechos, acessos, áreas de vivência e interferências do local de intervenção;</w:t>
      </w:r>
    </w:p>
    <w:p w14:paraId="0F8A54E9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37" w:lineRule="auto"/>
        <w:ind w:right="114"/>
        <w:jc w:val="both"/>
        <w:rPr>
          <w:sz w:val="20"/>
        </w:rPr>
      </w:pPr>
      <w:r w:rsidRPr="00730FC2">
        <w:rPr>
          <w:sz w:val="20"/>
        </w:rPr>
        <w:t>Plano para o Licenciamento Ambiental: contemplando as Licenças e autorizações ambientais necessárias para a execução dos serviços ou a dispensa de licenciamento;</w:t>
      </w:r>
    </w:p>
    <w:p w14:paraId="48E82F02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37" w:lineRule="auto"/>
        <w:ind w:right="114"/>
        <w:jc w:val="both"/>
        <w:rPr>
          <w:sz w:val="20"/>
        </w:rPr>
      </w:pPr>
      <w:r w:rsidRPr="00730FC2">
        <w:rPr>
          <w:sz w:val="20"/>
        </w:rPr>
        <w:t>Indicação de áreas destinadas a Bota Fora e Bota Espera devidamente regularizados e licenciados conforme NBR 10.004:2004;</w:t>
      </w:r>
    </w:p>
    <w:p w14:paraId="0E603AB1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37" w:lineRule="auto"/>
        <w:ind w:right="114"/>
        <w:jc w:val="both"/>
        <w:rPr>
          <w:sz w:val="20"/>
        </w:rPr>
      </w:pPr>
      <w:r w:rsidRPr="00730FC2">
        <w:rPr>
          <w:sz w:val="20"/>
        </w:rPr>
        <w:t>Apresentação do Plano Diretor de Drenagem ou, na inexistência do mesmo, Termo de Compromisso para sua obtenção;</w:t>
      </w:r>
    </w:p>
    <w:p w14:paraId="1CB85F69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37" w:lineRule="auto"/>
        <w:ind w:right="114"/>
        <w:jc w:val="both"/>
        <w:rPr>
          <w:sz w:val="20"/>
        </w:rPr>
      </w:pPr>
      <w:r w:rsidRPr="00730FC2">
        <w:rPr>
          <w:sz w:val="20"/>
        </w:rPr>
        <w:t>Comprovação de cumprimento das condicionantes de zeladoria nos trechos contemplados em ciclos anteriores mediante entrega de relatórios fotográficos atualizados;</w:t>
      </w:r>
    </w:p>
    <w:p w14:paraId="68310114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37" w:lineRule="auto"/>
        <w:ind w:right="114"/>
        <w:jc w:val="both"/>
        <w:rPr>
          <w:sz w:val="20"/>
        </w:rPr>
      </w:pPr>
      <w:r w:rsidRPr="00730FC2">
        <w:rPr>
          <w:sz w:val="20"/>
        </w:rPr>
        <w:t>Plano de Manutenção e Zeladoria para os trechos relacionados, garantindo a eficácia e durabilidade dos resultados obtidos, com governança quanto a resíduos sólidos, ocupação e cobertura vegetal;</w:t>
      </w:r>
    </w:p>
    <w:p w14:paraId="3B035679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37" w:lineRule="auto"/>
        <w:ind w:right="114"/>
        <w:jc w:val="both"/>
        <w:rPr>
          <w:sz w:val="20"/>
        </w:rPr>
      </w:pPr>
      <w:r w:rsidRPr="00730FC2">
        <w:rPr>
          <w:sz w:val="20"/>
        </w:rPr>
        <w:t>Plano de comunicação com a relação das principais partes envolvidas;</w:t>
      </w:r>
    </w:p>
    <w:p w14:paraId="291D92B5" w14:textId="0A19439E" w:rsidR="00EE0CD5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37" w:lineRule="auto"/>
        <w:ind w:right="114"/>
        <w:jc w:val="both"/>
        <w:rPr>
          <w:sz w:val="20"/>
        </w:rPr>
      </w:pPr>
      <w:r w:rsidRPr="00730FC2">
        <w:rPr>
          <w:sz w:val="20"/>
        </w:rPr>
        <w:t>Indicação de preposto responsável pela gestão, acompanhamento dos trabalhos, liberação dos acessos e fornecimento de informações.</w:t>
      </w:r>
    </w:p>
    <w:p w14:paraId="6E91FFB2" w14:textId="77777777" w:rsidR="00EE0CD5" w:rsidRDefault="00EE0CD5" w:rsidP="007353FA">
      <w:pPr>
        <w:pStyle w:val="Corpodetexto"/>
        <w:spacing w:before="2"/>
        <w:jc w:val="both"/>
      </w:pPr>
    </w:p>
    <w:p w14:paraId="720B369D" w14:textId="77777777" w:rsidR="00EE0CD5" w:rsidRDefault="00FC3233" w:rsidP="007353FA">
      <w:pPr>
        <w:pStyle w:val="Corpodetexto"/>
        <w:ind w:left="103" w:right="824"/>
        <w:jc w:val="both"/>
      </w:pPr>
      <w:r>
        <w:t>Não</w:t>
      </w:r>
      <w:r>
        <w:rPr>
          <w:spacing w:val="-3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elegíveis</w:t>
      </w:r>
      <w:r>
        <w:rPr>
          <w:spacing w:val="-2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passivos</w:t>
      </w:r>
      <w:r>
        <w:rPr>
          <w:spacing w:val="-2"/>
        </w:rPr>
        <w:t xml:space="preserve"> </w:t>
      </w:r>
      <w:r>
        <w:t>ambientais,</w:t>
      </w:r>
      <w:r>
        <w:rPr>
          <w:spacing w:val="-5"/>
        </w:rPr>
        <w:t xml:space="preserve"> </w:t>
      </w:r>
      <w:r>
        <w:t>necessidade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remoção</w:t>
      </w:r>
      <w:r>
        <w:rPr>
          <w:spacing w:val="-5"/>
        </w:rPr>
        <w:t xml:space="preserve"> </w:t>
      </w:r>
      <w:r>
        <w:t>de famílias ou desapropriações.</w:t>
      </w:r>
    </w:p>
    <w:p w14:paraId="333B150E" w14:textId="77777777" w:rsidR="00EE0CD5" w:rsidRDefault="00EE0CD5" w:rsidP="007353FA">
      <w:pPr>
        <w:pStyle w:val="Corpodetexto"/>
        <w:jc w:val="both"/>
      </w:pPr>
    </w:p>
    <w:p w14:paraId="7CA382D7" w14:textId="77777777" w:rsidR="00EE0CD5" w:rsidRDefault="00FC3233" w:rsidP="007353FA">
      <w:pPr>
        <w:pStyle w:val="Ttulo2"/>
        <w:ind w:left="103"/>
        <w:jc w:val="both"/>
        <w:rPr>
          <w:spacing w:val="-2"/>
        </w:rPr>
      </w:pPr>
      <w:r>
        <w:t>Ao</w:t>
      </w:r>
      <w:r>
        <w:rPr>
          <w:spacing w:val="-5"/>
        </w:rPr>
        <w:t xml:space="preserve"> </w:t>
      </w:r>
      <w:r>
        <w:t>DAEE</w:t>
      </w:r>
      <w:r>
        <w:rPr>
          <w:spacing w:val="-5"/>
        </w:rPr>
        <w:t xml:space="preserve"> </w:t>
      </w:r>
      <w:r>
        <w:rPr>
          <w:spacing w:val="-2"/>
        </w:rPr>
        <w:t>caberá</w:t>
      </w:r>
    </w:p>
    <w:p w14:paraId="67A6AA69" w14:textId="77777777" w:rsidR="00630630" w:rsidRDefault="00630630" w:rsidP="007353FA">
      <w:pPr>
        <w:pStyle w:val="Ttulo2"/>
        <w:ind w:left="103"/>
        <w:jc w:val="both"/>
      </w:pPr>
    </w:p>
    <w:p w14:paraId="27DF5A42" w14:textId="77777777" w:rsidR="00EE0CD5" w:rsidRDefault="00FC3233" w:rsidP="007353FA">
      <w:pPr>
        <w:pStyle w:val="PargrafodaLista"/>
        <w:numPr>
          <w:ilvl w:val="0"/>
          <w:numId w:val="1"/>
        </w:numPr>
        <w:tabs>
          <w:tab w:val="left" w:pos="530"/>
        </w:tabs>
        <w:spacing w:line="243" w:lineRule="exact"/>
        <w:ind w:left="530" w:hanging="427"/>
        <w:jc w:val="both"/>
        <w:rPr>
          <w:sz w:val="20"/>
        </w:rPr>
      </w:pPr>
      <w:r>
        <w:rPr>
          <w:sz w:val="20"/>
        </w:rPr>
        <w:t>Análise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viabilidade</w:t>
      </w:r>
      <w:r>
        <w:rPr>
          <w:spacing w:val="-7"/>
          <w:sz w:val="20"/>
        </w:rPr>
        <w:t xml:space="preserve"> </w:t>
      </w:r>
      <w:r>
        <w:rPr>
          <w:sz w:val="20"/>
        </w:rPr>
        <w:t>técnica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financeira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intervenção</w:t>
      </w:r>
    </w:p>
    <w:p w14:paraId="3F6D3338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before="2"/>
        <w:jc w:val="both"/>
        <w:rPr>
          <w:sz w:val="20"/>
        </w:rPr>
      </w:pPr>
      <w:r w:rsidRPr="00730FC2">
        <w:rPr>
          <w:sz w:val="20"/>
        </w:rPr>
        <w:t>Executar o planejamento da intervenção;</w:t>
      </w:r>
    </w:p>
    <w:p w14:paraId="5B52BF43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before="2"/>
        <w:jc w:val="both"/>
        <w:rPr>
          <w:sz w:val="20"/>
        </w:rPr>
      </w:pPr>
      <w:r w:rsidRPr="00730FC2">
        <w:rPr>
          <w:sz w:val="20"/>
        </w:rPr>
        <w:t>Apresentar o cronograma de intervenção;</w:t>
      </w:r>
    </w:p>
    <w:p w14:paraId="108057F7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before="2"/>
        <w:jc w:val="both"/>
        <w:rPr>
          <w:sz w:val="20"/>
        </w:rPr>
      </w:pPr>
      <w:r w:rsidRPr="00730FC2">
        <w:rPr>
          <w:sz w:val="20"/>
        </w:rPr>
        <w:t>Responsabilizar-se tecnicamente pela execução da intervenção;</w:t>
      </w:r>
    </w:p>
    <w:p w14:paraId="26BB646A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before="2"/>
        <w:jc w:val="both"/>
        <w:rPr>
          <w:sz w:val="20"/>
        </w:rPr>
      </w:pPr>
      <w:r w:rsidRPr="00730FC2">
        <w:rPr>
          <w:sz w:val="20"/>
        </w:rPr>
        <w:t>Arcar com custos com a execução dos serviços previstos, considerando equipe e maquinário;</w:t>
      </w:r>
    </w:p>
    <w:p w14:paraId="64E495E9" w14:textId="7E080D7F" w:rsidR="00EE0CD5" w:rsidRDefault="00730FC2" w:rsidP="007353FA">
      <w:pPr>
        <w:pStyle w:val="PargrafodaLista"/>
        <w:numPr>
          <w:ilvl w:val="0"/>
          <w:numId w:val="1"/>
        </w:numPr>
        <w:tabs>
          <w:tab w:val="left" w:pos="530"/>
        </w:tabs>
        <w:spacing w:before="2"/>
        <w:jc w:val="both"/>
        <w:rPr>
          <w:sz w:val="20"/>
        </w:rPr>
      </w:pPr>
      <w:r w:rsidRPr="00730FC2">
        <w:rPr>
          <w:sz w:val="20"/>
        </w:rPr>
        <w:t>Concluir a intervenção e entrega dos serviços.</w:t>
      </w:r>
    </w:p>
    <w:p w14:paraId="3057F632" w14:textId="77777777" w:rsidR="00EE0CD5" w:rsidRDefault="00EE0CD5" w:rsidP="007353FA">
      <w:pPr>
        <w:jc w:val="both"/>
        <w:rPr>
          <w:sz w:val="20"/>
        </w:rPr>
        <w:sectPr w:rsidR="00EE0CD5" w:rsidSect="00730FC2">
          <w:headerReference w:type="default" r:id="rId7"/>
          <w:footerReference w:type="default" r:id="rId8"/>
          <w:type w:val="continuous"/>
          <w:pgSz w:w="11910" w:h="16840"/>
          <w:pgMar w:top="1360" w:right="1300" w:bottom="1120" w:left="1600" w:header="708" w:footer="928" w:gutter="0"/>
          <w:cols w:space="720"/>
        </w:sectPr>
      </w:pPr>
    </w:p>
    <w:p w14:paraId="398C9AE1" w14:textId="77777777" w:rsidR="00EE0CD5" w:rsidRDefault="00EE0CD5" w:rsidP="007353FA">
      <w:pPr>
        <w:pStyle w:val="Corpodetexto"/>
        <w:jc w:val="both"/>
      </w:pPr>
    </w:p>
    <w:p w14:paraId="621E84D9" w14:textId="77777777" w:rsidR="00EE0CD5" w:rsidRDefault="00EE0CD5" w:rsidP="007353FA">
      <w:pPr>
        <w:pStyle w:val="Corpodetexto"/>
        <w:spacing w:before="47"/>
        <w:jc w:val="both"/>
      </w:pPr>
    </w:p>
    <w:p w14:paraId="47DB743D" w14:textId="77777777" w:rsidR="00EE0CD5" w:rsidRDefault="00FC3233" w:rsidP="007353FA">
      <w:pPr>
        <w:pStyle w:val="Ttulo2"/>
        <w:jc w:val="both"/>
      </w:pPr>
      <w:r>
        <w:t>Contrapartida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Município</w:t>
      </w:r>
    </w:p>
    <w:p w14:paraId="3D090A15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9"/>
        </w:tabs>
        <w:spacing w:line="237" w:lineRule="auto"/>
        <w:ind w:right="112"/>
        <w:jc w:val="both"/>
        <w:rPr>
          <w:sz w:val="20"/>
        </w:rPr>
      </w:pPr>
      <w:r w:rsidRPr="00730FC2">
        <w:rPr>
          <w:sz w:val="20"/>
        </w:rPr>
        <w:t>Arcar com custos e gestão do Licenciamento Ambiental municipal e                                                                                                             estadual e eventuais condicionantes;</w:t>
      </w:r>
    </w:p>
    <w:p w14:paraId="1ED48BBE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9"/>
        </w:tabs>
        <w:spacing w:line="237" w:lineRule="auto"/>
        <w:ind w:right="112"/>
        <w:jc w:val="both"/>
        <w:rPr>
          <w:sz w:val="20"/>
        </w:rPr>
      </w:pPr>
      <w:r w:rsidRPr="00730FC2">
        <w:rPr>
          <w:sz w:val="20"/>
        </w:rPr>
        <w:t>Arcar com custos e gestão de outras autorizações legais se necessário;</w:t>
      </w:r>
    </w:p>
    <w:p w14:paraId="5B01AFC5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9"/>
        </w:tabs>
        <w:spacing w:line="237" w:lineRule="auto"/>
        <w:ind w:right="112"/>
        <w:jc w:val="both"/>
        <w:rPr>
          <w:sz w:val="20"/>
        </w:rPr>
      </w:pPr>
      <w:r w:rsidRPr="00730FC2">
        <w:rPr>
          <w:sz w:val="20"/>
        </w:rPr>
        <w:t>Realizar Projeto de Sinalização Intervenção (com identidade visual aprovada);</w:t>
      </w:r>
    </w:p>
    <w:p w14:paraId="6AC0F7CC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9"/>
        </w:tabs>
        <w:spacing w:line="237" w:lineRule="auto"/>
        <w:ind w:right="112"/>
        <w:jc w:val="both"/>
        <w:rPr>
          <w:sz w:val="20"/>
        </w:rPr>
      </w:pPr>
      <w:r w:rsidRPr="00730FC2">
        <w:rPr>
          <w:sz w:val="20"/>
        </w:rPr>
        <w:t>Implantar placa indicativa do nome do corpo hídrico junto ao local dos serviços;</w:t>
      </w:r>
    </w:p>
    <w:p w14:paraId="07EF4825" w14:textId="77777777" w:rsidR="00730FC2" w:rsidRPr="00730FC2" w:rsidRDefault="00730FC2" w:rsidP="007353FA">
      <w:pPr>
        <w:pStyle w:val="PargrafodaLista"/>
        <w:numPr>
          <w:ilvl w:val="0"/>
          <w:numId w:val="1"/>
        </w:numPr>
        <w:tabs>
          <w:tab w:val="left" w:pos="529"/>
        </w:tabs>
        <w:spacing w:line="237" w:lineRule="auto"/>
        <w:ind w:right="112"/>
        <w:jc w:val="both"/>
        <w:rPr>
          <w:sz w:val="20"/>
        </w:rPr>
      </w:pPr>
      <w:r w:rsidRPr="00730FC2">
        <w:rPr>
          <w:sz w:val="20"/>
        </w:rPr>
        <w:t>Realizar Projeto de Sinalização viária e urbana com todos os itens de segurança do trânsito e pessoas;</w:t>
      </w:r>
    </w:p>
    <w:p w14:paraId="03FAE454" w14:textId="01AF70A9" w:rsidR="00EE0CD5" w:rsidRDefault="00730FC2" w:rsidP="007353FA">
      <w:pPr>
        <w:pStyle w:val="PargrafodaLista"/>
        <w:numPr>
          <w:ilvl w:val="0"/>
          <w:numId w:val="1"/>
        </w:numPr>
        <w:tabs>
          <w:tab w:val="left" w:pos="529"/>
        </w:tabs>
        <w:spacing w:line="237" w:lineRule="auto"/>
        <w:ind w:right="112"/>
        <w:jc w:val="both"/>
        <w:rPr>
          <w:sz w:val="20"/>
        </w:rPr>
      </w:pPr>
      <w:r w:rsidRPr="00730FC2">
        <w:rPr>
          <w:sz w:val="20"/>
        </w:rPr>
        <w:t>Arcar com a manutenção do corpo hídrico: zeladoria e governança quanto a resíduos sólidos, ocupação de margens e cobertura vegetal.</w:t>
      </w:r>
    </w:p>
    <w:p w14:paraId="4B162064" w14:textId="77777777" w:rsidR="00EE0CD5" w:rsidRDefault="00EE0CD5" w:rsidP="007353FA">
      <w:pPr>
        <w:pStyle w:val="Corpodetexto"/>
        <w:jc w:val="both"/>
      </w:pPr>
    </w:p>
    <w:p w14:paraId="2AE566CF" w14:textId="77777777" w:rsidR="00EE0CD5" w:rsidRDefault="00EE0CD5" w:rsidP="007353FA">
      <w:pPr>
        <w:pStyle w:val="Corpodetexto"/>
        <w:jc w:val="both"/>
      </w:pPr>
    </w:p>
    <w:p w14:paraId="3DA5DBCE" w14:textId="77777777" w:rsidR="00EE0CD5" w:rsidRDefault="00FC3233" w:rsidP="007353FA">
      <w:pPr>
        <w:pStyle w:val="Ttulo1"/>
        <w:spacing w:before="1"/>
        <w:ind w:left="102"/>
        <w:jc w:val="both"/>
      </w:pPr>
      <w:r>
        <w:t>ETAPAS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ADESÃO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PROGRAMA</w:t>
      </w:r>
    </w:p>
    <w:p w14:paraId="1EEE480D" w14:textId="77777777" w:rsidR="00EE0CD5" w:rsidRDefault="00EE0CD5" w:rsidP="007353FA">
      <w:pPr>
        <w:pStyle w:val="Corpodetexto"/>
        <w:spacing w:before="1"/>
        <w:jc w:val="both"/>
        <w:rPr>
          <w:b/>
        </w:rPr>
      </w:pPr>
    </w:p>
    <w:p w14:paraId="6AB2B436" w14:textId="77777777" w:rsidR="00730FC2" w:rsidRDefault="00730FC2" w:rsidP="007353FA">
      <w:pPr>
        <w:pStyle w:val="Corpodetexto"/>
        <w:spacing w:line="243" w:lineRule="exact"/>
        <w:ind w:left="102"/>
        <w:jc w:val="both"/>
      </w:pPr>
    </w:p>
    <w:p w14:paraId="2C0520E8" w14:textId="18720CBA" w:rsidR="00730FC2" w:rsidRDefault="00730FC2" w:rsidP="007353FA">
      <w:pPr>
        <w:pStyle w:val="Corpodetexto"/>
        <w:numPr>
          <w:ilvl w:val="0"/>
          <w:numId w:val="2"/>
        </w:numPr>
        <w:spacing w:line="243" w:lineRule="exact"/>
        <w:ind w:left="567" w:hanging="425"/>
        <w:jc w:val="both"/>
      </w:pPr>
      <w:r>
        <w:t>Etapa 1 - SOLICITAÇÃO, de responsabilidade do Município, abrangendo o envio de Ofício com a motivação para a participação no Rios Vivos, com a exposição e justificativa para a realização dos serviços, além e apresentação dos trechos pretendidos. Nesta etapa é de responsabilidade do DAEE, a análise da viabilidade técnica, com vistoria e laudo, bem como o envio ao Município do Relatório de Análise Técnica e Parecer com a definição dos locais a serem atendidos, bem como a verificação da aderência aos objetivos de disponibilidade hídrica, qualidade das águas, atenuação de enchentes e criticidade dos locais;</w:t>
      </w:r>
    </w:p>
    <w:p w14:paraId="6E16AFB7" w14:textId="77777777" w:rsidR="00730FC2" w:rsidRDefault="00730FC2" w:rsidP="007353FA">
      <w:pPr>
        <w:pStyle w:val="Corpodetexto"/>
        <w:spacing w:line="243" w:lineRule="exact"/>
        <w:ind w:left="567" w:hanging="425"/>
        <w:jc w:val="both"/>
      </w:pPr>
    </w:p>
    <w:p w14:paraId="5BCC3055" w14:textId="2CD74336" w:rsidR="00730FC2" w:rsidRDefault="00730FC2" w:rsidP="007353FA">
      <w:pPr>
        <w:pStyle w:val="Corpodetexto"/>
        <w:numPr>
          <w:ilvl w:val="0"/>
          <w:numId w:val="2"/>
        </w:numPr>
        <w:spacing w:line="243" w:lineRule="exact"/>
        <w:ind w:left="567" w:hanging="425"/>
        <w:jc w:val="both"/>
      </w:pPr>
      <w:r>
        <w:t>Etapa 2 – APRESENTAÇÃO DA DOCUMENTAÇÃO, de responsabilidade do Município, abrangendo a entrega dos documentos mencionados anteriormente, conforme modelo apresentados pelo DAEE, para formalização da Adesão. Nesta etapa é de responsabilidade do DAEE e da gerenciadora, analisar a documentação entregue segundo os critérios de elegibilidade;</w:t>
      </w:r>
    </w:p>
    <w:p w14:paraId="3418256A" w14:textId="77777777" w:rsidR="00730FC2" w:rsidRDefault="00730FC2" w:rsidP="007353FA">
      <w:pPr>
        <w:pStyle w:val="Corpodetexto"/>
        <w:spacing w:line="243" w:lineRule="exact"/>
        <w:ind w:left="567" w:hanging="425"/>
        <w:jc w:val="both"/>
      </w:pPr>
    </w:p>
    <w:p w14:paraId="436714BB" w14:textId="775FDFC3" w:rsidR="00730FC2" w:rsidRDefault="00730FC2" w:rsidP="007353FA">
      <w:pPr>
        <w:pStyle w:val="Corpodetexto"/>
        <w:numPr>
          <w:ilvl w:val="0"/>
          <w:numId w:val="2"/>
        </w:numPr>
        <w:spacing w:line="243" w:lineRule="exact"/>
        <w:ind w:left="567" w:hanging="425"/>
        <w:jc w:val="both"/>
      </w:pPr>
      <w:r>
        <w:t>Etapa 3 – ELEGIBILIDADE, de responsabilidade do DAEE a formalização que o Município atende aos critérios de elegibilidade. E, de responsabilidade do Município, a formalização da Adesão por meio da assinatura do Termo de Adesão pelo Prefeito do Município;</w:t>
      </w:r>
    </w:p>
    <w:p w14:paraId="0D56C568" w14:textId="77777777" w:rsidR="00730FC2" w:rsidRDefault="00730FC2" w:rsidP="007353FA">
      <w:pPr>
        <w:pStyle w:val="Corpodetexto"/>
        <w:spacing w:line="243" w:lineRule="exact"/>
        <w:ind w:left="567" w:hanging="425"/>
        <w:jc w:val="both"/>
      </w:pPr>
    </w:p>
    <w:p w14:paraId="64931A54" w14:textId="06F5A81B" w:rsidR="00730FC2" w:rsidRDefault="00730FC2" w:rsidP="007353FA">
      <w:pPr>
        <w:pStyle w:val="Corpodetexto"/>
        <w:numPr>
          <w:ilvl w:val="0"/>
          <w:numId w:val="2"/>
        </w:numPr>
        <w:spacing w:line="243" w:lineRule="exact"/>
        <w:ind w:left="567" w:hanging="425"/>
        <w:jc w:val="both"/>
      </w:pPr>
      <w:r>
        <w:t xml:space="preserve">Etapa 4 – EXECUÇÃO, as atividades de responsabilidade do DAEE </w:t>
      </w:r>
      <w:r w:rsidR="00630630">
        <w:t xml:space="preserve">e </w:t>
      </w:r>
      <w:r>
        <w:t xml:space="preserve">do Município estão </w:t>
      </w:r>
      <w:r w:rsidR="00630630">
        <w:t>expostas acima</w:t>
      </w:r>
      <w:r>
        <w:t>;</w:t>
      </w:r>
    </w:p>
    <w:p w14:paraId="28B3FF72" w14:textId="77777777" w:rsidR="00730FC2" w:rsidRDefault="00730FC2" w:rsidP="007353FA">
      <w:pPr>
        <w:pStyle w:val="Corpodetexto"/>
        <w:spacing w:line="243" w:lineRule="exact"/>
        <w:ind w:left="567" w:hanging="425"/>
        <w:jc w:val="both"/>
      </w:pPr>
    </w:p>
    <w:p w14:paraId="10AD246B" w14:textId="54DFCC78" w:rsidR="00730FC2" w:rsidRDefault="00730FC2" w:rsidP="007353FA">
      <w:pPr>
        <w:pStyle w:val="Corpodetexto"/>
        <w:numPr>
          <w:ilvl w:val="0"/>
          <w:numId w:val="2"/>
        </w:numPr>
        <w:spacing w:line="243" w:lineRule="exact"/>
        <w:ind w:left="567" w:hanging="425"/>
        <w:jc w:val="both"/>
      </w:pPr>
      <w:r>
        <w:t>Etapa 5 - CONCLUSÃO, de responsabilidade do Município, assinar o Termo de Recebimento após a conclusão dos serviços e iniciar a manutenção e zeladoria dos trechos.</w:t>
      </w:r>
    </w:p>
    <w:p w14:paraId="371FDD26" w14:textId="193ED72C" w:rsidR="00EE0CD5" w:rsidRPr="00630630" w:rsidRDefault="00EE0CD5" w:rsidP="007353FA">
      <w:pPr>
        <w:tabs>
          <w:tab w:val="left" w:pos="529"/>
        </w:tabs>
        <w:spacing w:line="244" w:lineRule="exact"/>
        <w:jc w:val="both"/>
        <w:rPr>
          <w:sz w:val="20"/>
        </w:rPr>
      </w:pPr>
    </w:p>
    <w:sectPr w:rsidR="00EE0CD5" w:rsidRPr="00630630">
      <w:pgSz w:w="11910" w:h="16840"/>
      <w:pgMar w:top="1360" w:right="1300" w:bottom="1120" w:left="1600" w:header="708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3254" w14:textId="77777777" w:rsidR="00FC3233" w:rsidRDefault="00FC3233">
      <w:r>
        <w:separator/>
      </w:r>
    </w:p>
  </w:endnote>
  <w:endnote w:type="continuationSeparator" w:id="0">
    <w:p w14:paraId="4A346AC1" w14:textId="77777777" w:rsidR="00FC3233" w:rsidRDefault="00FC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3677" w14:textId="77777777" w:rsidR="00EE0CD5" w:rsidRDefault="00FC3233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60B0EDDC" wp14:editId="48CF95BF">
              <wp:simplePos x="0" y="0"/>
              <wp:positionH relativeFrom="page">
                <wp:posOffset>4053916</wp:posOffset>
              </wp:positionH>
              <wp:positionV relativeFrom="page">
                <wp:posOffset>10045037</wp:posOffset>
              </wp:positionV>
              <wp:extent cx="3046730" cy="292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6730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789FC" w14:textId="77777777" w:rsidR="00EE0CD5" w:rsidRDefault="00FC3233">
                          <w:pPr>
                            <w:spacing w:line="245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Vista,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Sé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4040"/>
                            </w:rPr>
                            <w:t>│</w:t>
                          </w:r>
                          <w:r>
                            <w:rPr>
                              <w:rFonts w:ascii="Calibri" w:hAnsi="Calibri"/>
                              <w:color w:val="40404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01014-000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4040"/>
                            </w:rPr>
                            <w:t>│</w:t>
                          </w:r>
                          <w:r>
                            <w:rPr>
                              <w:rFonts w:ascii="Calibri" w:hAnsi="Calibri"/>
                              <w:color w:val="40404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São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Paulo,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SP</w:t>
                          </w:r>
                        </w:p>
                        <w:p w14:paraId="473547DC" w14:textId="77777777" w:rsidR="00EE0CD5" w:rsidRDefault="00FC3233">
                          <w:pPr>
                            <w:spacing w:before="1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(11)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3293-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8200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0EDD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2pt;margin-top:790.95pt;width:239.9pt;height:23.0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" filled="f" stroked="f">
              <v:textbox inset="0,0,0,0">
                <w:txbxContent>
                  <w:p w14:paraId="27B789FC" w14:textId="77777777" w:rsidR="00EE0CD5" w:rsidRDefault="00FC3233">
                    <w:pPr>
                      <w:spacing w:line="245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Vista,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Sé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</w:rPr>
                      <w:t>│</w:t>
                    </w:r>
                    <w:r>
                      <w:rPr>
                        <w:rFonts w:ascii="Calibri" w:hAnsi="Calibri"/>
                        <w:color w:val="404040"/>
                        <w:spacing w:val="2"/>
                      </w:rPr>
                      <w:t xml:space="preserve"> </w:t>
                    </w: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01014-000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</w:rPr>
                      <w:t>│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</w:rPr>
                      <w:t xml:space="preserve"> </w:t>
                    </w:r>
                    <w:r>
                      <w:rPr>
                        <w:sz w:val="16"/>
                      </w:rPr>
                      <w:t>São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Paulo,</w:t>
                    </w:r>
                    <w:r>
                      <w:rPr>
                        <w:spacing w:val="-5"/>
                        <w:sz w:val="16"/>
                      </w:rPr>
                      <w:t xml:space="preserve"> SP</w:t>
                    </w:r>
                  </w:p>
                  <w:p w14:paraId="473547DC" w14:textId="77777777" w:rsidR="00EE0CD5" w:rsidRDefault="00FC3233">
                    <w:pPr>
                      <w:spacing w:before="1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Fone: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(11)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3293-</w:t>
                    </w:r>
                    <w:r>
                      <w:rPr>
                        <w:spacing w:val="-4"/>
                        <w:sz w:val="16"/>
                      </w:rPr>
                      <w:t>8200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3FC7" w14:textId="77777777" w:rsidR="00FC3233" w:rsidRDefault="00FC3233">
      <w:r>
        <w:separator/>
      </w:r>
    </w:p>
  </w:footnote>
  <w:footnote w:type="continuationSeparator" w:id="0">
    <w:p w14:paraId="064D217B" w14:textId="77777777" w:rsidR="00FC3233" w:rsidRDefault="00FC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8CB9" w14:textId="77777777" w:rsidR="00EE0CD5" w:rsidRDefault="00FC3233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19232" behindDoc="1" locked="0" layoutInCell="1" allowOverlap="1" wp14:anchorId="76F17625" wp14:editId="46270892">
          <wp:simplePos x="0" y="0"/>
          <wp:positionH relativeFrom="page">
            <wp:posOffset>5154067</wp:posOffset>
          </wp:positionH>
          <wp:positionV relativeFrom="page">
            <wp:posOffset>285172</wp:posOffset>
          </wp:positionV>
          <wp:extent cx="2159021" cy="420357"/>
          <wp:effectExtent l="0" t="0" r="0" b="0"/>
          <wp:wrapNone/>
          <wp:docPr id="123142270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021" cy="420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C78F5"/>
    <w:multiLevelType w:val="hybridMultilevel"/>
    <w:tmpl w:val="5E2AECCE"/>
    <w:lvl w:ilvl="0" w:tplc="4CACE1FE">
      <w:numFmt w:val="bullet"/>
      <w:lvlText w:val=""/>
      <w:lvlJc w:val="left"/>
      <w:pPr>
        <w:ind w:left="5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B689F52">
      <w:numFmt w:val="bullet"/>
      <w:lvlText w:val="•"/>
      <w:lvlJc w:val="left"/>
      <w:pPr>
        <w:ind w:left="1368" w:hanging="428"/>
      </w:pPr>
      <w:rPr>
        <w:rFonts w:hint="default"/>
        <w:lang w:val="pt-PT" w:eastAsia="en-US" w:bidi="ar-SA"/>
      </w:rPr>
    </w:lvl>
    <w:lvl w:ilvl="2" w:tplc="A7447556">
      <w:numFmt w:val="bullet"/>
      <w:lvlText w:val="•"/>
      <w:lvlJc w:val="left"/>
      <w:pPr>
        <w:ind w:left="2217" w:hanging="428"/>
      </w:pPr>
      <w:rPr>
        <w:rFonts w:hint="default"/>
        <w:lang w:val="pt-PT" w:eastAsia="en-US" w:bidi="ar-SA"/>
      </w:rPr>
    </w:lvl>
    <w:lvl w:ilvl="3" w:tplc="E03A9C5A">
      <w:numFmt w:val="bullet"/>
      <w:lvlText w:val="•"/>
      <w:lvlJc w:val="left"/>
      <w:pPr>
        <w:ind w:left="3065" w:hanging="428"/>
      </w:pPr>
      <w:rPr>
        <w:rFonts w:hint="default"/>
        <w:lang w:val="pt-PT" w:eastAsia="en-US" w:bidi="ar-SA"/>
      </w:rPr>
    </w:lvl>
    <w:lvl w:ilvl="4" w:tplc="D534CF1E">
      <w:numFmt w:val="bullet"/>
      <w:lvlText w:val="•"/>
      <w:lvlJc w:val="left"/>
      <w:pPr>
        <w:ind w:left="3914" w:hanging="428"/>
      </w:pPr>
      <w:rPr>
        <w:rFonts w:hint="default"/>
        <w:lang w:val="pt-PT" w:eastAsia="en-US" w:bidi="ar-SA"/>
      </w:rPr>
    </w:lvl>
    <w:lvl w:ilvl="5" w:tplc="5900B0F0">
      <w:numFmt w:val="bullet"/>
      <w:lvlText w:val="•"/>
      <w:lvlJc w:val="left"/>
      <w:pPr>
        <w:ind w:left="4763" w:hanging="428"/>
      </w:pPr>
      <w:rPr>
        <w:rFonts w:hint="default"/>
        <w:lang w:val="pt-PT" w:eastAsia="en-US" w:bidi="ar-SA"/>
      </w:rPr>
    </w:lvl>
    <w:lvl w:ilvl="6" w:tplc="7A8607D0">
      <w:numFmt w:val="bullet"/>
      <w:lvlText w:val="•"/>
      <w:lvlJc w:val="left"/>
      <w:pPr>
        <w:ind w:left="5611" w:hanging="428"/>
      </w:pPr>
      <w:rPr>
        <w:rFonts w:hint="default"/>
        <w:lang w:val="pt-PT" w:eastAsia="en-US" w:bidi="ar-SA"/>
      </w:rPr>
    </w:lvl>
    <w:lvl w:ilvl="7" w:tplc="FA3C8FBA">
      <w:numFmt w:val="bullet"/>
      <w:lvlText w:val="•"/>
      <w:lvlJc w:val="left"/>
      <w:pPr>
        <w:ind w:left="6460" w:hanging="428"/>
      </w:pPr>
      <w:rPr>
        <w:rFonts w:hint="default"/>
        <w:lang w:val="pt-PT" w:eastAsia="en-US" w:bidi="ar-SA"/>
      </w:rPr>
    </w:lvl>
    <w:lvl w:ilvl="8" w:tplc="65608E7C">
      <w:numFmt w:val="bullet"/>
      <w:lvlText w:val="•"/>
      <w:lvlJc w:val="left"/>
      <w:pPr>
        <w:ind w:left="7309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3D564837"/>
    <w:multiLevelType w:val="hybridMultilevel"/>
    <w:tmpl w:val="707486D6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814687555">
    <w:abstractNumId w:val="0"/>
  </w:num>
  <w:num w:numId="2" w16cid:durableId="184216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CD5"/>
    <w:rsid w:val="00241EE0"/>
    <w:rsid w:val="00412E3E"/>
    <w:rsid w:val="004E6464"/>
    <w:rsid w:val="0057199C"/>
    <w:rsid w:val="00630630"/>
    <w:rsid w:val="00730FC2"/>
    <w:rsid w:val="007353FA"/>
    <w:rsid w:val="008603F3"/>
    <w:rsid w:val="00BA0E6A"/>
    <w:rsid w:val="00DC3841"/>
    <w:rsid w:val="00DD59EE"/>
    <w:rsid w:val="00EE0CD5"/>
    <w:rsid w:val="00F82C1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F5A5E6"/>
  <w15:docId w15:val="{DBC50260-FA2B-4D4E-88CC-0749582A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line="243" w:lineRule="exact"/>
      <w:ind w:left="10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2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38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3841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38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3841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1137</Words>
  <Characters>6140</Characters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2024-06-25T14:35:00Z</dcterms:created>
  <dcterms:modified xsi:type="dcterms:W3CDTF">2024-06-25T14:54:00Z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D:20230602201903</vt:lpwstr>
  </property>
</Properties>
</file>