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A94D" w14:textId="77777777" w:rsidR="003C6612" w:rsidRDefault="008777D7">
      <w:pPr>
        <w:pStyle w:val="Corpodetexto"/>
        <w:ind w:left="548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89A7C47" wp14:editId="799E62AB">
            <wp:extent cx="2160391" cy="4206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391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A440" w14:textId="77777777" w:rsidR="003C6612" w:rsidRDefault="003C6612">
      <w:pPr>
        <w:pStyle w:val="Corpodetexto"/>
        <w:rPr>
          <w:rFonts w:ascii="Times New Roman"/>
        </w:rPr>
      </w:pPr>
    </w:p>
    <w:p w14:paraId="09B6E459" w14:textId="77777777" w:rsidR="003C6612" w:rsidRDefault="003C6612">
      <w:pPr>
        <w:pStyle w:val="Corpodetexto"/>
        <w:rPr>
          <w:rFonts w:ascii="Times New Roman"/>
        </w:rPr>
      </w:pPr>
    </w:p>
    <w:p w14:paraId="4862ED8B" w14:textId="77777777" w:rsidR="003C6612" w:rsidRDefault="003C6612">
      <w:pPr>
        <w:pStyle w:val="Corpodetexto"/>
        <w:rPr>
          <w:rFonts w:ascii="Times New Roman"/>
        </w:rPr>
      </w:pPr>
    </w:p>
    <w:p w14:paraId="163FC4B7" w14:textId="77777777" w:rsidR="003C6612" w:rsidRDefault="003C6612">
      <w:pPr>
        <w:pStyle w:val="Corpodetexto"/>
        <w:spacing w:before="6"/>
        <w:rPr>
          <w:rFonts w:ascii="Times New Roman"/>
          <w:sz w:val="22"/>
        </w:rPr>
      </w:pPr>
    </w:p>
    <w:p w14:paraId="276A6471" w14:textId="77777777" w:rsidR="003C6612" w:rsidRDefault="008777D7">
      <w:pPr>
        <w:pStyle w:val="Ttulo"/>
      </w:pPr>
      <w:r>
        <w:t>CHECK</w:t>
      </w:r>
      <w:r>
        <w:rPr>
          <w:spacing w:val="-4"/>
        </w:rPr>
        <w:t xml:space="preserve"> </w:t>
      </w:r>
      <w:r>
        <w:t>LIST</w:t>
      </w:r>
    </w:p>
    <w:p w14:paraId="379C133A" w14:textId="77777777" w:rsidR="003C6612" w:rsidRDefault="003C6612">
      <w:pPr>
        <w:pStyle w:val="Corpodetexto"/>
        <w:rPr>
          <w:b/>
          <w:sz w:val="26"/>
        </w:rPr>
      </w:pPr>
    </w:p>
    <w:p w14:paraId="799A592E" w14:textId="77777777" w:rsidR="003C6612" w:rsidRDefault="003C6612">
      <w:pPr>
        <w:pStyle w:val="Corpodetexto"/>
        <w:spacing w:before="7"/>
        <w:rPr>
          <w:b/>
          <w:sz w:val="24"/>
        </w:rPr>
      </w:pPr>
    </w:p>
    <w:p w14:paraId="5AE1AC1F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Plano de Concepção da intervenção contendo caracterização do corpo hídrico, croqui e identificação dos trechos, acessos, áreas de vivência e interferências do local de intervenção;</w:t>
      </w:r>
    </w:p>
    <w:p w14:paraId="1E94FBA1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Plano para o Licenciamento Ambiental: contemplando as Licenças e autorizações ambientais necessárias para a execução dos serviços ou a dispensa de licenciamento;</w:t>
      </w:r>
    </w:p>
    <w:p w14:paraId="54860536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Indicação de áreas destinadas a Bota Fora e Bota Espera devidamente regularizados e licenciados conforme NBR 10.004:2004;</w:t>
      </w:r>
    </w:p>
    <w:p w14:paraId="3482CB86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Apresentação do Plano Diretor de Drenagem ou, na inexistência do mesmo, Termo de Compromisso para sua obtenção;</w:t>
      </w:r>
    </w:p>
    <w:p w14:paraId="18C6A488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Comprovação de cumprimento das condicionantes de zeladoria nos trechos contemplados em ciclos anteriores mediante entrega de relatórios fotográficos atualizados;</w:t>
      </w:r>
    </w:p>
    <w:p w14:paraId="17A2A883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Plano de Manutenção e Zeladoria para os trechos relacionados, garantindo a eficácia e durabilidade dos resultados obtidos, com governança quanto a resíduos sólidos, ocupação e cobertura vegetal;</w:t>
      </w:r>
    </w:p>
    <w:p w14:paraId="5627586B" w14:textId="77777777" w:rsidR="008777D7" w:rsidRPr="008777D7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Plano de comunicação com a relação das principais partes envolvidas;</w:t>
      </w:r>
    </w:p>
    <w:p w14:paraId="48AF7506" w14:textId="281A4547" w:rsidR="003C6612" w:rsidRDefault="008777D7" w:rsidP="008777D7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sz w:val="20"/>
        </w:rPr>
      </w:pPr>
      <w:r w:rsidRPr="008777D7">
        <w:rPr>
          <w:sz w:val="20"/>
        </w:rPr>
        <w:t>Indicação de preposto responsável pela gestão, acompanhamento dos trabalhos, liberação dos acessos e fornecimento de informações.</w:t>
      </w:r>
    </w:p>
    <w:p w14:paraId="0E294644" w14:textId="77777777" w:rsidR="003C6612" w:rsidRDefault="003C6612">
      <w:pPr>
        <w:pStyle w:val="Corpodetexto"/>
      </w:pPr>
    </w:p>
    <w:p w14:paraId="6079656F" w14:textId="77777777" w:rsidR="003C6612" w:rsidRDefault="003C6612">
      <w:pPr>
        <w:pStyle w:val="Corpodetexto"/>
      </w:pPr>
    </w:p>
    <w:p w14:paraId="2C353F26" w14:textId="77777777" w:rsidR="003C6612" w:rsidRDefault="003C6612">
      <w:pPr>
        <w:pStyle w:val="Corpodetexto"/>
      </w:pPr>
    </w:p>
    <w:p w14:paraId="11C456E5" w14:textId="77777777" w:rsidR="003C6612" w:rsidRDefault="003C6612">
      <w:pPr>
        <w:pStyle w:val="Corpodetexto"/>
      </w:pPr>
    </w:p>
    <w:p w14:paraId="34464A9C" w14:textId="77777777" w:rsidR="003C6612" w:rsidRDefault="003C6612">
      <w:pPr>
        <w:pStyle w:val="Corpodetexto"/>
      </w:pPr>
    </w:p>
    <w:p w14:paraId="07A91E17" w14:textId="77777777" w:rsidR="003C6612" w:rsidRDefault="003C6612">
      <w:pPr>
        <w:pStyle w:val="Corpodetexto"/>
      </w:pPr>
    </w:p>
    <w:p w14:paraId="7DF3FC8B" w14:textId="77777777" w:rsidR="003C6612" w:rsidRDefault="003C6612">
      <w:pPr>
        <w:pStyle w:val="Corpodetexto"/>
      </w:pPr>
    </w:p>
    <w:p w14:paraId="142C5670" w14:textId="77777777" w:rsidR="003C6612" w:rsidRDefault="003C6612">
      <w:pPr>
        <w:pStyle w:val="Corpodetexto"/>
      </w:pPr>
    </w:p>
    <w:p w14:paraId="03FCB692" w14:textId="77777777" w:rsidR="003C6612" w:rsidRDefault="003C6612">
      <w:pPr>
        <w:pStyle w:val="Corpodetexto"/>
      </w:pPr>
    </w:p>
    <w:p w14:paraId="10F4B524" w14:textId="77777777" w:rsidR="003C6612" w:rsidRDefault="003C6612">
      <w:pPr>
        <w:pStyle w:val="Corpodetexto"/>
      </w:pPr>
    </w:p>
    <w:p w14:paraId="16D5DF1A" w14:textId="77777777" w:rsidR="003C6612" w:rsidRDefault="003C6612">
      <w:pPr>
        <w:pStyle w:val="Corpodetexto"/>
      </w:pPr>
    </w:p>
    <w:p w14:paraId="25DCA4B1" w14:textId="77777777" w:rsidR="003C6612" w:rsidRDefault="003C6612">
      <w:pPr>
        <w:pStyle w:val="Corpodetexto"/>
      </w:pPr>
    </w:p>
    <w:p w14:paraId="1CA6CF47" w14:textId="77777777" w:rsidR="003C6612" w:rsidRDefault="003C6612">
      <w:pPr>
        <w:pStyle w:val="Corpodetexto"/>
      </w:pPr>
    </w:p>
    <w:p w14:paraId="466A9A61" w14:textId="77777777" w:rsidR="003C6612" w:rsidRDefault="003C6612">
      <w:pPr>
        <w:pStyle w:val="Corpodetexto"/>
      </w:pPr>
    </w:p>
    <w:p w14:paraId="02B14EF0" w14:textId="77777777" w:rsidR="003C6612" w:rsidRDefault="003C6612">
      <w:pPr>
        <w:pStyle w:val="Corpodetexto"/>
      </w:pPr>
    </w:p>
    <w:p w14:paraId="672DFC8A" w14:textId="77777777" w:rsidR="003C6612" w:rsidRDefault="003C6612">
      <w:pPr>
        <w:pStyle w:val="Corpodetexto"/>
      </w:pPr>
    </w:p>
    <w:p w14:paraId="6A3E328B" w14:textId="77777777" w:rsidR="003C6612" w:rsidRDefault="003C6612">
      <w:pPr>
        <w:pStyle w:val="Corpodetexto"/>
      </w:pPr>
    </w:p>
    <w:p w14:paraId="6F25EB5D" w14:textId="77777777" w:rsidR="003C6612" w:rsidRDefault="003C6612">
      <w:pPr>
        <w:pStyle w:val="Corpodetexto"/>
      </w:pPr>
    </w:p>
    <w:p w14:paraId="1CC34C11" w14:textId="77777777" w:rsidR="003C6612" w:rsidRDefault="003C6612">
      <w:pPr>
        <w:pStyle w:val="Corpodetexto"/>
      </w:pPr>
    </w:p>
    <w:p w14:paraId="0B49F6A1" w14:textId="77777777" w:rsidR="003C6612" w:rsidRDefault="003C6612">
      <w:pPr>
        <w:pStyle w:val="Corpodetexto"/>
      </w:pPr>
    </w:p>
    <w:p w14:paraId="2F8738C9" w14:textId="77777777" w:rsidR="003C6612" w:rsidRDefault="003C6612">
      <w:pPr>
        <w:pStyle w:val="Corpodetexto"/>
      </w:pPr>
    </w:p>
    <w:p w14:paraId="719A36A2" w14:textId="77777777" w:rsidR="003C6612" w:rsidRDefault="003C6612">
      <w:pPr>
        <w:pStyle w:val="Corpodetexto"/>
      </w:pPr>
    </w:p>
    <w:p w14:paraId="442EC6DC" w14:textId="77777777" w:rsidR="003C6612" w:rsidRDefault="003C6612">
      <w:pPr>
        <w:pStyle w:val="Corpodetexto"/>
      </w:pPr>
    </w:p>
    <w:p w14:paraId="518FAFE0" w14:textId="77777777" w:rsidR="003C6612" w:rsidRDefault="003C6612">
      <w:pPr>
        <w:pStyle w:val="Corpodetexto"/>
      </w:pPr>
    </w:p>
    <w:p w14:paraId="105B08EF" w14:textId="77777777" w:rsidR="003C6612" w:rsidRDefault="003C6612">
      <w:pPr>
        <w:pStyle w:val="Corpodetexto"/>
      </w:pPr>
    </w:p>
    <w:p w14:paraId="0F726329" w14:textId="77777777" w:rsidR="003C6612" w:rsidRDefault="003C6612">
      <w:pPr>
        <w:pStyle w:val="Corpodetexto"/>
      </w:pPr>
    </w:p>
    <w:p w14:paraId="3252E76C" w14:textId="77777777" w:rsidR="003C6612" w:rsidRDefault="003C6612">
      <w:pPr>
        <w:pStyle w:val="Corpodetexto"/>
      </w:pPr>
    </w:p>
    <w:p w14:paraId="3184F7AC" w14:textId="77777777" w:rsidR="003C6612" w:rsidRDefault="003C6612">
      <w:pPr>
        <w:pStyle w:val="Corpodetexto"/>
      </w:pPr>
    </w:p>
    <w:p w14:paraId="551E485E" w14:textId="77777777" w:rsidR="003C6612" w:rsidRDefault="003C6612">
      <w:pPr>
        <w:pStyle w:val="Corpodetexto"/>
      </w:pPr>
    </w:p>
    <w:p w14:paraId="05CB118C" w14:textId="77777777" w:rsidR="003C6612" w:rsidRDefault="003C6612">
      <w:pPr>
        <w:pStyle w:val="Corpodetexto"/>
      </w:pPr>
    </w:p>
    <w:p w14:paraId="5A6CE1B4" w14:textId="77777777" w:rsidR="003C6612" w:rsidRDefault="003C6612">
      <w:pPr>
        <w:pStyle w:val="Corpodetexto"/>
      </w:pPr>
    </w:p>
    <w:p w14:paraId="1E1B98EC" w14:textId="77777777" w:rsidR="003C6612" w:rsidRDefault="003C6612">
      <w:pPr>
        <w:pStyle w:val="Corpodetexto"/>
        <w:spacing w:before="8"/>
        <w:rPr>
          <w:sz w:val="21"/>
        </w:rPr>
      </w:pPr>
    </w:p>
    <w:p w14:paraId="23C66A1B" w14:textId="77777777" w:rsidR="003C6612" w:rsidRDefault="008777D7">
      <w:pPr>
        <w:spacing w:before="56"/>
        <w:ind w:right="537"/>
        <w:jc w:val="right"/>
        <w:rPr>
          <w:sz w:val="16"/>
        </w:rPr>
      </w:pPr>
      <w:r>
        <w:rPr>
          <w:sz w:val="16"/>
        </w:rPr>
        <w:t>Rua</w:t>
      </w:r>
      <w:r>
        <w:rPr>
          <w:spacing w:val="-2"/>
          <w:sz w:val="16"/>
        </w:rPr>
        <w:t xml:space="preserve"> </w:t>
      </w:r>
      <w:r>
        <w:rPr>
          <w:sz w:val="16"/>
        </w:rPr>
        <w:t>Boa</w:t>
      </w:r>
      <w:r>
        <w:rPr>
          <w:spacing w:val="-3"/>
          <w:sz w:val="16"/>
        </w:rPr>
        <w:t xml:space="preserve"> </w:t>
      </w:r>
      <w:r>
        <w:rPr>
          <w:sz w:val="16"/>
        </w:rPr>
        <w:t>Vista,</w:t>
      </w:r>
      <w:r>
        <w:rPr>
          <w:spacing w:val="-3"/>
          <w:sz w:val="16"/>
        </w:rPr>
        <w:t xml:space="preserve"> </w:t>
      </w:r>
      <w:r>
        <w:rPr>
          <w:sz w:val="16"/>
        </w:rPr>
        <w:t>170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Sé </w:t>
      </w:r>
      <w:r>
        <w:rPr>
          <w:rFonts w:ascii="Calibri" w:hAnsi="Calibri"/>
          <w:color w:val="404040"/>
        </w:rPr>
        <w:t>│</w:t>
      </w:r>
      <w:r>
        <w:rPr>
          <w:rFonts w:ascii="Calibri" w:hAnsi="Calibri"/>
          <w:color w:val="404040"/>
          <w:spacing w:val="3"/>
        </w:rPr>
        <w:t xml:space="preserve"> </w:t>
      </w:r>
      <w:r>
        <w:rPr>
          <w:sz w:val="16"/>
        </w:rPr>
        <w:t>CEP</w:t>
      </w:r>
      <w:r>
        <w:rPr>
          <w:spacing w:val="-1"/>
          <w:sz w:val="16"/>
        </w:rPr>
        <w:t xml:space="preserve"> </w:t>
      </w:r>
      <w:r>
        <w:rPr>
          <w:sz w:val="16"/>
        </w:rPr>
        <w:t>01014-000</w:t>
      </w:r>
      <w:r>
        <w:rPr>
          <w:spacing w:val="-2"/>
          <w:sz w:val="16"/>
        </w:rPr>
        <w:t xml:space="preserve"> </w:t>
      </w:r>
      <w:r>
        <w:rPr>
          <w:rFonts w:ascii="Calibri" w:hAnsi="Calibri"/>
          <w:color w:val="404040"/>
        </w:rPr>
        <w:t>│</w:t>
      </w:r>
      <w:r>
        <w:rPr>
          <w:rFonts w:ascii="Calibri" w:hAnsi="Calibri"/>
          <w:color w:val="404040"/>
          <w:spacing w:val="-2"/>
        </w:rPr>
        <w:t xml:space="preserve"> </w:t>
      </w:r>
      <w:r>
        <w:rPr>
          <w:sz w:val="16"/>
        </w:rPr>
        <w:t>São</w:t>
      </w:r>
      <w:r>
        <w:rPr>
          <w:spacing w:val="-2"/>
          <w:sz w:val="16"/>
        </w:rPr>
        <w:t xml:space="preserve"> </w:t>
      </w:r>
      <w:r>
        <w:rPr>
          <w:sz w:val="16"/>
        </w:rPr>
        <w:t>Paulo,</w:t>
      </w:r>
      <w:r>
        <w:rPr>
          <w:spacing w:val="-3"/>
          <w:sz w:val="16"/>
        </w:rPr>
        <w:t xml:space="preserve"> </w:t>
      </w:r>
      <w:r>
        <w:rPr>
          <w:sz w:val="16"/>
        </w:rPr>
        <w:t>SP</w:t>
      </w:r>
    </w:p>
    <w:p w14:paraId="0DE15585" w14:textId="77777777" w:rsidR="003C6612" w:rsidRDefault="008777D7">
      <w:pPr>
        <w:spacing w:before="1"/>
        <w:ind w:right="538"/>
        <w:jc w:val="right"/>
        <w:rPr>
          <w:sz w:val="16"/>
        </w:rPr>
      </w:pPr>
      <w:r>
        <w:rPr>
          <w:sz w:val="16"/>
        </w:rPr>
        <w:t>Fone:</w:t>
      </w:r>
      <w:r>
        <w:rPr>
          <w:spacing w:val="-6"/>
          <w:sz w:val="16"/>
        </w:rPr>
        <w:t xml:space="preserve"> </w:t>
      </w:r>
      <w:r>
        <w:rPr>
          <w:sz w:val="16"/>
        </w:rPr>
        <w:t>(11)</w:t>
      </w:r>
      <w:r>
        <w:rPr>
          <w:spacing w:val="-9"/>
          <w:sz w:val="16"/>
        </w:rPr>
        <w:t xml:space="preserve"> </w:t>
      </w:r>
      <w:r>
        <w:rPr>
          <w:sz w:val="16"/>
        </w:rPr>
        <w:t>3293-8200</w:t>
      </w:r>
    </w:p>
    <w:sectPr w:rsidR="003C6612">
      <w:type w:val="continuous"/>
      <w:pgSz w:w="11910" w:h="16840"/>
      <w:pgMar w:top="6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2A7B"/>
    <w:multiLevelType w:val="hybridMultilevel"/>
    <w:tmpl w:val="CB0ACA86"/>
    <w:lvl w:ilvl="0" w:tplc="3404F9D4">
      <w:numFmt w:val="bullet"/>
      <w:lvlText w:val="□"/>
      <w:lvlJc w:val="left"/>
      <w:pPr>
        <w:ind w:left="821" w:hanging="360"/>
      </w:pPr>
      <w:rPr>
        <w:rFonts w:ascii="Verdana" w:eastAsia="Verdana" w:hAnsi="Verdana" w:cs="Verdana" w:hint="default"/>
        <w:w w:val="98"/>
        <w:sz w:val="20"/>
        <w:szCs w:val="20"/>
        <w:lang w:val="pt-PT" w:eastAsia="en-US" w:bidi="ar-SA"/>
      </w:rPr>
    </w:lvl>
    <w:lvl w:ilvl="1" w:tplc="CA7CA060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1D50EE16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50D804F2">
      <w:numFmt w:val="bullet"/>
      <w:lvlText w:val="•"/>
      <w:lvlJc w:val="left"/>
      <w:pPr>
        <w:ind w:left="3275" w:hanging="360"/>
      </w:pPr>
      <w:rPr>
        <w:rFonts w:hint="default"/>
        <w:lang w:val="pt-PT" w:eastAsia="en-US" w:bidi="ar-SA"/>
      </w:rPr>
    </w:lvl>
    <w:lvl w:ilvl="4" w:tplc="156054C4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 w:tplc="45180874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6" w:tplc="B10003BE"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7" w:tplc="D6FACF38">
      <w:numFmt w:val="bullet"/>
      <w:lvlText w:val="•"/>
      <w:lvlJc w:val="left"/>
      <w:pPr>
        <w:ind w:left="6550" w:hanging="360"/>
      </w:pPr>
      <w:rPr>
        <w:rFonts w:hint="default"/>
        <w:lang w:val="pt-PT" w:eastAsia="en-US" w:bidi="ar-SA"/>
      </w:rPr>
    </w:lvl>
    <w:lvl w:ilvl="8" w:tplc="4142054C">
      <w:numFmt w:val="bullet"/>
      <w:lvlText w:val="•"/>
      <w:lvlJc w:val="left"/>
      <w:pPr>
        <w:ind w:left="7369" w:hanging="360"/>
      </w:pPr>
      <w:rPr>
        <w:rFonts w:hint="default"/>
        <w:lang w:val="pt-PT" w:eastAsia="en-US" w:bidi="ar-SA"/>
      </w:rPr>
    </w:lvl>
  </w:abstractNum>
  <w:num w:numId="1" w16cid:durableId="154097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612"/>
    <w:rsid w:val="00240FF3"/>
    <w:rsid w:val="003C6612"/>
    <w:rsid w:val="008777D7"/>
    <w:rsid w:val="00BA0E6A"/>
    <w:rsid w:val="00D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5211"/>
  <w15:docId w15:val="{862B0722-EE31-44D8-A53A-D29DA66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0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821" w:right="1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2024-06-25T14:51:00Z</dcterms:created>
  <dcterms:modified xsi:type="dcterms:W3CDTF">2024-06-25T14:55:00Z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2024-06-25T00:00:00Z</vt:filetime>
  </property>
</Properties>
</file>